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3EAD6"/>
  <w:body>
    <w:p>
      <w:pPr>
        <w:spacing w:after="80"/>
        <w:ind w:firstLine="0"/>
        <w:jc w:val="left"/>
        <w:pBdr>
          <w:bottom w:val="single" w:sz="12" w:space="4" w:color="9E1C14"/>
        </w:pBdr>
      </w:pPr>
      <w:r>
        <w:rPr>
          <w:rFonts w:ascii="Georgia" w:hAnsi="Georgia" w:eastAsia="黑体" w:cs="Georgia"/>
          <w:b/>
          <w:i w:val="0"/>
          <w:color w:val="9E1C14"/>
          <w:sz w:val="44"/>
        </w:rPr>
        <w:t>火星气候轨道器：各自正确，合起来是错的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24218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c0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24218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向软件使命时代进军 · 方法经 案-05 / 13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本文独立成篇。作者 陈鹏 · 二〇二六年十月</w:t>
      </w:r>
    </w:p>
    <w:p>
      <w:pPr>
        <w:spacing w:before="160" w:after="240"/>
        <w:ind w:firstLine="0" w:left="227"/>
        <w:pBdr>
          <w:left w:val="single" w:sz="18" w:space="10" w:color="9E1C14"/>
        </w:pBdr>
        <w:shd w:val="clear" w:color="auto" w:fill="FAF6EE"/>
      </w:pPr>
      <w:r>
        <w:rPr>
          <w:rFonts w:ascii="Times New Roman" w:hAnsi="Times New Roman" w:eastAsia="楷体" w:cs="Times New Roman"/>
          <w:b w:val="0"/>
          <w:i w:val="0"/>
          <w:color w:val="3A3229"/>
          <w:sz w:val="24"/>
        </w:rPr>
        <w:t>关节：两个各自正确的组件，可以组成一次错误的任务。不能误读成单位换算的笑话，也不能误读成「NASA 项目管理失败」这一句空话。接口没有被写成同一套可检查的语义。绳子断在接缝上。</w:t>
      </w:r>
    </w:p>
    <w:p>
      <w:pPr>
        <w:spacing w:before="360" w:after="160"/>
        <w:ind w:firstLine="0"/>
        <w:pBdr>
          <w:bottom w:val="single" w:sz="12" w:space="4" w:color="D7C7A8"/>
        </w:pBdr>
      </w:pPr>
      <w:r>
        <w:rPr>
          <w:rFonts w:ascii="Georgia" w:hAnsi="Georgia" w:eastAsia="黑体" w:cs="Georgia"/>
          <w:b/>
          <w:i w:val="0"/>
          <w:color w:val="9E1C14"/>
          <w:sz w:val="28"/>
        </w:rPr>
        <w:t>经过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1999 年 9 月 23 日，火星气候轨道器在发射九个月后失联，调查认定它在火星大气中烧毁。故障不是来自某个写错的算法，而来自接口契约失配。一个名为 Small Forces 的软件文件中，推力数据本应以牛·秒（N·s）表示，却以磅力·秒（lbf·s）给出。地面软件使用英制，星上软件使用公制。两边各自完成了自己的工作。因为 1 磅力约等于 4.44822 牛，导航计算把实际施加的冲量严重低估。累积偏差使进入火星大气的高度远低于预期，最终解体。成本口径必须分开写：轨道器本体约 8,700 万美元，整个任务全生命周期约 3.27 亿美元。NASA 安全通报将其定性为验证与确认的失败。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一个系统由多个组件组成。每个组件都可以有自己的规范、自己的验证、自己的「正确性」。当这些组件通过接口连接时，接口本身成为正确性传递的通道。上游提供的保证（推力值，单位为磅力·秒）与下游依赖的假设（推力值，单位为牛·秒）之间存在缺口，而这个缺口在两个独立的论证中都不可见。两边都可以「通过了测试」。合起来把轨道器送进了大气层。契约若只是文档，审查可以开完，语义仍各说各话。契约必须是可以机械检查的对象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31994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c05-pas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199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楷体" w:cs="Times New Roman"/>
          <w:b w:val="0"/>
          <w:i w:val="0"/>
          <w:color w:val="6B5E4E"/>
          <w:sz w:val="18"/>
        </w:rPr>
        <w:t>各自正确，合起来是错的</w:t>
      </w:r>
    </w:p>
    <w:p>
      <w:pPr>
        <w:spacing w:before="360" w:after="160"/>
        <w:ind w:firstLine="0"/>
        <w:pBdr>
          <w:bottom w:val="single" w:sz="12" w:space="4" w:color="D7C7A8"/>
        </w:pBdr>
      </w:pPr>
      <w:r>
        <w:rPr>
          <w:rFonts w:ascii="Georgia" w:hAnsi="Georgia" w:eastAsia="黑体" w:cs="Georgia"/>
          <w:b/>
          <w:i w:val="0"/>
          <w:color w:val="9E1C14"/>
          <w:sz w:val="28"/>
        </w:rPr>
        <w:t>剖析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对齐是这一案的主关节。写下的、编出的、跑着的、世界上发生的，在各自模块内部可以对齐。越过接缝，语义已经不是同一件事。地面软件交出一份它按磅力·秒算对的推力。星上软件按牛·秒接收同一组数字。导航把实际冲量低估了约 4.45 倍。局部测试全部绿灯。系统测试如果只问「数据有没有传过去」，也会绿灯。绿灯覆盖的是通道，不是语义。缺口在两边各自的论证里都看不见。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定义上，托付是把轨道器送入被设计的火星轨道。禁区是不得按错误的力执行制动。禁区写在两个团队各自的单位习惯里，没有写在那一次数据交接必经的检查上。能力很强：两边都能算出、都能传、都能执行。禁区弱于能力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达成若等于「两个子系统都交付了」，项目达成了。轨道器失踪那天，各自的里程碑早已签字。验收即结束。合同买的是两个能用的软件包，不是一份跨组件的行为论证。可组合性被当成集成测试的副产品，而不是一条必须被证明的性质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接口契约必须进入使命绑定。契约不是文档对齐，是同一套可被机器检查的语义：单位、量纲、坐标系、时间基准、正负号、精度与有效范围。少了这一层，形式化方法在模块内越强，接缝上的错误越像「已经证明过了」。证明过的是局部。局部正确可以成为系统错误的掩护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人的位置被拆到两个组织。立法在任务级是清楚的。划界落在两个团队的接口文档上，文档没有牙齿。审判没有一个独立位置有权说：两边单位不一致，这次交接不得进入飞控。把审查写成会议，把契约写成附件，等于没有划界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它也钉住方法里「对齐」不能被理解成三张检查单。填完「规范一致」「代码符合规范」「测试通过」三张表，这一案仍然会发生。三张表可以各自为真。接缝上没有第四张不可绕过的检查：这一次交接的语义是否仍是同一件事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319949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c05-cu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199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楷体" w:cs="Times New Roman"/>
          <w:b w:val="0"/>
          <w:i w:val="0"/>
          <w:color w:val="6B5E4E"/>
          <w:sz w:val="18"/>
        </w:rPr>
        <w:t>契约必须覆盖单位与语义，各自正确不是系统正确</w:t>
      </w:r>
    </w:p>
    <w:p>
      <w:pPr>
        <w:spacing w:before="360" w:after="160"/>
        <w:ind w:firstLine="0"/>
        <w:pBdr>
          <w:left w:val="single" w:sz="18" w:space="10" w:color="9E1C14"/>
        </w:pBdr>
        <w:shd w:val="clear" w:color="auto" w:fill="FAF6EE"/>
      </w:pPr>
      <w:r>
        <w:rPr>
          <w:rFonts w:ascii="Georgia" w:hAnsi="Georgia" w:eastAsia="黑体" w:cs="Georgia"/>
          <w:b/>
          <w:i w:val="0"/>
          <w:color w:val="9E1C14"/>
          <w:sz w:val="28"/>
        </w:rPr>
        <w:t>对方法的一针</w:t>
      </w:r>
    </w:p>
    <w:p>
      <w:pPr>
        <w:spacing w:before="160" w:after="240"/>
        <w:ind w:firstLine="0" w:left="227"/>
        <w:pBdr>
          <w:left w:val="single" w:sz="18" w:space="10" w:color="9E1C14"/>
        </w:pBdr>
        <w:shd w:val="clear" w:color="auto" w:fill="FAF6EE"/>
      </w:pPr>
      <w:r>
        <w:rPr>
          <w:rFonts w:ascii="Times New Roman" w:hAnsi="Times New Roman" w:eastAsia="楷体" w:cs="Times New Roman"/>
          <w:b w:val="0"/>
          <w:i w:val="0"/>
          <w:color w:val="3A3229"/>
          <w:sz w:val="24"/>
        </w:rPr>
        <w:t>接口是正确性传递的通道，也是错误传递的通道。契约必须可被机器检查，必须覆盖单位与语义，必须在交接路径上不可绕过。各自正确不是系统正确。轨道器是托付的对象。烧掉的是任务，不是一份单位换算表。</w:t>
      </w:r>
    </w:p>
    <w:p>
      <w:pPr>
        <w:spacing w:before="200" w:after="200"/>
        <w:ind w:firstLine="0"/>
        <w:pBdr>
          <w:bottom w:val="single" w:sz="12" w:space="4" w:color="D7C7A8"/>
        </w:pBdr>
      </w:pPr>
    </w:p>
    <w:p>
      <w:pPr>
        <w:spacing w:after="160"/>
        <w:ind w:firstLine="0"/>
      </w:pPr>
      <w:r>
        <w:rPr>
          <w:rFonts w:ascii="Times New Roman" w:hAnsi="Times New Roman" w:eastAsia="宋体" w:cs="Times New Roman"/>
          <w:b w:val="0"/>
          <w:i w:val="0"/>
          <w:color w:val="6B5E4E"/>
          <w:sz w:val="21"/>
        </w:rPr>
        <w:t>知识操作系统是架构主张，不是已经交付的操作系统。使命软件工程学尚没有形成。</w:t>
      </w:r>
    </w:p>
    <w:p>
      <w:pPr>
        <w:spacing w:after="160"/>
        <w:ind w:firstLine="0"/>
      </w:pPr>
      <w:r>
        <w:rPr>
          <w:rFonts w:ascii="Times New Roman" w:hAnsi="Times New Roman" w:eastAsia="宋体" w:cs="Times New Roman"/>
          <w:b w:val="0"/>
          <w:i w:val="0"/>
          <w:color w:val="6B5E4E"/>
          <w:sz w:val="21"/>
        </w:rPr>
        <w:t>详细论证、数据口径与未解清单，见同题专著《向软件使命时代进军》第13稿。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在线阅读：檄文 </w:t>
      </w:r>
      <w:hyperlink r:id="rId14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专著 </w:t>
      </w:r>
      <w:hyperlink r:id="rId15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kos-tl.github.io/book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体系图 </w:t>
      </w:r>
      <w:hyperlink r:id="rId16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kos-tl.github.io/system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典型案例 </w:t>
      </w:r>
      <w:hyperlink r:id="rId17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kos-tl.github.io/cases</w:t>
        </w:r>
      </w:hyperlink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上一篇：《爱国者宰赫兰：忠实执行了不再成立的假设》　下一篇：《CrowdStrike：保护软件成为可信计算基》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https://kos-tl.github.io/cases/mco/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b w:val="0"/>
        <w:i w:val="0"/>
        <w:color w:val="6B5E4E"/>
        <w:sz w:val="16"/>
      </w:rPr>
      <w:t>陈鹏  ·  学尚未形成  ·  kos-tl.github.io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 w:eastAsia="楷体" w:cs="Times New Roman"/>
        <w:b w:val="0"/>
        <w:i w:val="0"/>
        <w:color w:val="8A6A32"/>
        <w:sz w:val="18"/>
      </w:rPr>
      <w:t>向软件使命时代进军 · 方法经 · 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420" w:after="160"/>
    </w:pPr>
    <w:rPr>
      <w:rFonts w:ascii="Times New Roman" w:hAnsi="Times New Roman" w:eastAsia="宋体"/>
      <w:color w:val="1C1712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hyperlink" Target="https://kos-tl.github.io/index.html?lang=zh" TargetMode="External"/><Relationship Id="rId15" Type="http://schemas.openxmlformats.org/officeDocument/2006/relationships/hyperlink" Target="https://kos-tl.github.io/book/" TargetMode="External"/><Relationship Id="rId16" Type="http://schemas.openxmlformats.org/officeDocument/2006/relationships/hyperlink" Target="https://kos-tl.github.io/system/" TargetMode="External"/><Relationship Id="rId17" Type="http://schemas.openxmlformats.org/officeDocument/2006/relationships/hyperlink" Target="https://kos-tl.github.io/cas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